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79" w:rsidRPr="00D123D2" w:rsidRDefault="00D123D2" w:rsidP="00D123D2">
      <w:pPr>
        <w:spacing w:line="360" w:lineRule="auto"/>
        <w:jc w:val="center"/>
        <w:rPr>
          <w:b/>
          <w:sz w:val="28"/>
          <w:szCs w:val="28"/>
        </w:rPr>
      </w:pPr>
      <w:r w:rsidRPr="00D123D2">
        <w:rPr>
          <w:b/>
          <w:sz w:val="28"/>
          <w:szCs w:val="28"/>
        </w:rPr>
        <w:t>Моніторинг якості знань учнів, травень 2025року</w:t>
      </w:r>
    </w:p>
    <w:p w:rsidR="00BB6C12" w:rsidRDefault="00BB6C12" w:rsidP="00935779"/>
    <w:p w:rsidR="00D123D2" w:rsidRDefault="00D123D2" w:rsidP="00D123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Програма моніторингу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Вид моніторингу: внутрішній.</w:t>
      </w:r>
    </w:p>
    <w:p w:rsidR="00D123D2" w:rsidRDefault="00D123D2" w:rsidP="00D123D2">
      <w:pPr>
        <w:spacing w:after="105"/>
        <w:rPr>
          <w:color w:val="000000"/>
          <w:sz w:val="22"/>
          <w:szCs w:val="22"/>
        </w:rPr>
      </w:pPr>
      <w:r>
        <w:rPr>
          <w:color w:val="000000"/>
        </w:rPr>
        <w:t xml:space="preserve">Мета моніторингу: відслідкувати якість знань учнів  школи на кінець 2024-2025 </w:t>
      </w:r>
      <w:proofErr w:type="spellStart"/>
      <w:r>
        <w:rPr>
          <w:color w:val="000000"/>
        </w:rPr>
        <w:t>н.р</w:t>
      </w:r>
      <w:proofErr w:type="spellEnd"/>
      <w:r>
        <w:rPr>
          <w:color w:val="000000"/>
        </w:rPr>
        <w:t>.  за результатами моніторингових робіт, виявити рівень освітніх втрат учнів 5-10 класів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Завдання моніторингу: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>Порівняти якість знань учнів з моніторингом, проведеним на початку 2024-2025 навчального року.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>Визначити динаміку росту-спаду якості знань учнів.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 xml:space="preserve">Визначити рівень освітніх втрат учнів 5-10 класів за 2024-2025 </w:t>
      </w:r>
      <w:proofErr w:type="spellStart"/>
      <w:r>
        <w:rPr>
          <w:color w:val="000000"/>
        </w:rPr>
        <w:t>н.р</w:t>
      </w:r>
      <w:proofErr w:type="spellEnd"/>
      <w:r>
        <w:rPr>
          <w:color w:val="000000"/>
        </w:rPr>
        <w:t xml:space="preserve">. 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>Визначити шляхи подолання освітніх втрат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>Підвищити якість знань учнів школи.</w:t>
      </w:r>
    </w:p>
    <w:p w:rsidR="00D123D2" w:rsidRDefault="00D123D2" w:rsidP="00D123D2">
      <w:pPr>
        <w:pStyle w:val="a3"/>
        <w:numPr>
          <w:ilvl w:val="0"/>
          <w:numId w:val="2"/>
        </w:numPr>
        <w:spacing w:after="105"/>
        <w:rPr>
          <w:color w:val="000000"/>
        </w:rPr>
      </w:pPr>
      <w:r>
        <w:rPr>
          <w:color w:val="000000"/>
        </w:rPr>
        <w:t>Суб’єкт моніторингу: заступник директора з НВР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Об’єкти моніторингу: учні 5-10 класів.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Форми та методи моніторингу: проведення моніторингових робіт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Індикатори: рівні знань учнів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Місце проведення моніторингу: ЗОШ І-ІІІ ступенів №1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Процедури проведення  моніторингу: дослідження, аналіз та узагальнення даних</w:t>
      </w:r>
    </w:p>
    <w:p w:rsid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Форми узагальнення результатів моніторингу: таблиці, діаграми</w:t>
      </w:r>
    </w:p>
    <w:p w:rsidR="00BB6C12" w:rsidRPr="00D123D2" w:rsidRDefault="00D123D2" w:rsidP="00D123D2">
      <w:pPr>
        <w:spacing w:after="105"/>
        <w:rPr>
          <w:color w:val="000000"/>
        </w:rPr>
      </w:pPr>
      <w:r>
        <w:rPr>
          <w:color w:val="000000"/>
        </w:rPr>
        <w:t>Оприлюднення результатів моніторингу: наказ по школі, засідання методичних об’єднань, сайт школи.</w:t>
      </w:r>
      <w:bookmarkStart w:id="0" w:name="_GoBack"/>
      <w:bookmarkEnd w:id="0"/>
    </w:p>
    <w:p w:rsidR="00BB6C12" w:rsidRDefault="00BB6C12" w:rsidP="00BB6C12">
      <w:pPr>
        <w:rPr>
          <w:b/>
        </w:rPr>
      </w:pPr>
      <w:r>
        <w:rPr>
          <w:b/>
        </w:rPr>
        <w:t>Резу</w:t>
      </w:r>
      <w:r w:rsidR="00DB102A">
        <w:rPr>
          <w:b/>
        </w:rPr>
        <w:t>льтати моніторингу  травень 202</w:t>
      </w:r>
      <w:r>
        <w:rPr>
          <w:b/>
        </w:rPr>
        <w:t>5 року</w:t>
      </w:r>
    </w:p>
    <w:tbl>
      <w:tblPr>
        <w:tblStyle w:val="a5"/>
        <w:tblW w:w="9410" w:type="dxa"/>
        <w:tblInd w:w="-856" w:type="dxa"/>
        <w:tblLook w:val="04A0" w:firstRow="1" w:lastRow="0" w:firstColumn="1" w:lastColumn="0" w:noHBand="0" w:noVBand="1"/>
      </w:tblPr>
      <w:tblGrid>
        <w:gridCol w:w="1463"/>
        <w:gridCol w:w="709"/>
        <w:gridCol w:w="1105"/>
        <w:gridCol w:w="1247"/>
        <w:gridCol w:w="1155"/>
        <w:gridCol w:w="1449"/>
        <w:gridCol w:w="1401"/>
        <w:gridCol w:w="881"/>
      </w:tblGrid>
      <w:tr w:rsidR="00BB6C12" w:rsidTr="00BB6C12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Клас 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Рівні знань (у %)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Успішність</w:t>
            </w:r>
          </w:p>
          <w:p w:rsidR="00BB6C12" w:rsidRDefault="00BB6C12">
            <w:pPr>
              <w:tabs>
                <w:tab w:val="left" w:pos="118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Якість знань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Високий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Достатній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Середній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Початковий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</w:tr>
      <w:tr w:rsidR="00BB6C12" w:rsidTr="00BB6C12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Укр</w:t>
            </w:r>
            <w:proofErr w:type="spellEnd"/>
            <w:r>
              <w:rPr>
                <w:lang w:eastAsia="en-US"/>
              </w:rPr>
              <w:t>.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</w:tr>
      <w:tr w:rsidR="00BB6C12" w:rsidTr="00BB6C1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Рівень знань 5-10 </w:t>
            </w:r>
            <w:proofErr w:type="spellStart"/>
            <w:r>
              <w:rPr>
                <w:b/>
                <w:lang w:eastAsia="en-US"/>
              </w:rPr>
              <w:t>кл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12" w:rsidRDefault="00BB6C12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</w:tr>
      <w:tr w:rsidR="00BB6C12" w:rsidTr="00BB6C12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BB6C12" w:rsidTr="00BB6C1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Рівень знань 5-10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BB6C12" w:rsidTr="00BB6C12"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Англ</w:t>
            </w:r>
            <w:proofErr w:type="spellEnd"/>
            <w:r>
              <w:rPr>
                <w:lang w:eastAsia="en-US"/>
              </w:rPr>
              <w:t>.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BB6C12" w:rsidTr="00BB6C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7-Б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BB6C12" w:rsidTr="00BB6C1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</w:tr>
      <w:tr w:rsidR="00BB6C12" w:rsidTr="00BB6C1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BB6C12" w:rsidTr="00BB6C1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BB6C12" w:rsidTr="00BB6C1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9-Б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  <w:tr w:rsidR="00BB6C12" w:rsidTr="00BB6C12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9-В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BB6C12" w:rsidTr="00BB6C12">
        <w:trPr>
          <w:trHeight w:val="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BB6C12" w:rsidTr="00BB6C12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C12" w:rsidRDefault="00BB6C12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Рівень знань 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12" w:rsidRDefault="00BB6C12">
            <w:pPr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12" w:rsidRDefault="00BB6C1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</w:t>
            </w:r>
          </w:p>
        </w:tc>
      </w:tr>
    </w:tbl>
    <w:p w:rsidR="00BB6C12" w:rsidRDefault="00BB6C12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  <w:r>
        <w:rPr>
          <w:b/>
        </w:rPr>
        <w:t>Результати моніторингу з основних предметів</w:t>
      </w: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  <w:r>
        <w:rPr>
          <w:b/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  <w:r>
        <w:rPr>
          <w:b/>
          <w:noProof/>
          <w:lang w:val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3401B8">
      <w:pPr>
        <w:rPr>
          <w:b/>
        </w:rPr>
      </w:pPr>
      <w:r>
        <w:rPr>
          <w:b/>
        </w:rPr>
        <w:lastRenderedPageBreak/>
        <w:t>Українська мова. Р</w:t>
      </w:r>
      <w:r w:rsidR="000C3D45">
        <w:rPr>
          <w:b/>
        </w:rPr>
        <w:t xml:space="preserve">езультати І та ІІ семестру 2024-2025 </w:t>
      </w:r>
      <w:proofErr w:type="spellStart"/>
      <w:r w:rsidR="000C3D45">
        <w:rPr>
          <w:b/>
        </w:rPr>
        <w:t>н.р</w:t>
      </w:r>
      <w:proofErr w:type="spellEnd"/>
      <w:r w:rsidR="000C3D45">
        <w:rPr>
          <w:b/>
        </w:rPr>
        <w:t>.</w:t>
      </w:r>
    </w:p>
    <w:p w:rsidR="00BB6C12" w:rsidRDefault="00BB6C12">
      <w:pPr>
        <w:rPr>
          <w:b/>
        </w:rPr>
      </w:pPr>
      <w:r>
        <w:rPr>
          <w:b/>
        </w:rPr>
        <w:t xml:space="preserve"> </w:t>
      </w:r>
    </w:p>
    <w:p w:rsidR="00BB6C12" w:rsidRDefault="00BB6C12">
      <w:pPr>
        <w:rPr>
          <w:b/>
        </w:rPr>
      </w:pPr>
    </w:p>
    <w:p w:rsidR="000C3D45" w:rsidRDefault="000C3D45">
      <w:pPr>
        <w:rPr>
          <w:b/>
        </w:rPr>
      </w:pPr>
    </w:p>
    <w:p w:rsidR="000C3D45" w:rsidRDefault="000C3D45">
      <w:pPr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01B8" w:rsidRDefault="003401B8">
      <w:pPr>
        <w:rPr>
          <w:b/>
        </w:rPr>
      </w:pPr>
    </w:p>
    <w:p w:rsidR="003401B8" w:rsidRDefault="003401B8" w:rsidP="003401B8">
      <w:pPr>
        <w:rPr>
          <w:b/>
        </w:rPr>
      </w:pPr>
      <w:r>
        <w:rPr>
          <w:b/>
        </w:rPr>
        <w:t xml:space="preserve">Математика. Результати І та ІІ семестру 2024-2025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:rsidR="003401B8" w:rsidRDefault="003401B8">
      <w:pPr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 w:rsidP="003401B8">
      <w:pPr>
        <w:rPr>
          <w:b/>
        </w:rPr>
      </w:pPr>
      <w:proofErr w:type="spellStart"/>
      <w:r>
        <w:rPr>
          <w:b/>
        </w:rPr>
        <w:t>Англійськамова</w:t>
      </w:r>
      <w:proofErr w:type="spellEnd"/>
      <w:r>
        <w:rPr>
          <w:b/>
        </w:rPr>
        <w:t xml:space="preserve">. Результати І та ІІ семестру 2024-2025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Default="003401B8">
      <w:pPr>
        <w:rPr>
          <w:b/>
        </w:rPr>
      </w:pPr>
    </w:p>
    <w:p w:rsidR="003401B8" w:rsidRPr="00BB6C12" w:rsidRDefault="003401B8">
      <w:pPr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3401B8" w:rsidRPr="00BB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5AB"/>
    <w:multiLevelType w:val="hybridMultilevel"/>
    <w:tmpl w:val="49C2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7FB"/>
    <w:multiLevelType w:val="multilevel"/>
    <w:tmpl w:val="B3A43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EC"/>
    <w:rsid w:val="000C3D45"/>
    <w:rsid w:val="002C3C65"/>
    <w:rsid w:val="002F3B8C"/>
    <w:rsid w:val="003401B8"/>
    <w:rsid w:val="004F73F9"/>
    <w:rsid w:val="005E2A79"/>
    <w:rsid w:val="007131EC"/>
    <w:rsid w:val="0087095D"/>
    <w:rsid w:val="00935779"/>
    <w:rsid w:val="00BB6C12"/>
    <w:rsid w:val="00D123D2"/>
    <w:rsid w:val="00D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29E6-4C97-4FF3-9951-9E798182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79"/>
    <w:pPr>
      <w:ind w:left="720"/>
      <w:contextualSpacing/>
    </w:pPr>
  </w:style>
  <w:style w:type="paragraph" w:customStyle="1" w:styleId="a4">
    <w:name w:val="Базовый"/>
    <w:qFormat/>
    <w:rsid w:val="00935779"/>
    <w:pPr>
      <w:tabs>
        <w:tab w:val="left" w:pos="709"/>
      </w:tabs>
      <w:suppressAutoHyphens/>
      <w:spacing w:line="254" w:lineRule="atLeast"/>
    </w:pPr>
    <w:rPr>
      <w:rFonts w:ascii="Calibri" w:eastAsia="Lucida Sans Unicode" w:hAnsi="Calibri"/>
      <w:color w:val="00000A"/>
      <w:lang w:eastAsia="ru-RU"/>
    </w:rPr>
  </w:style>
  <w:style w:type="table" w:styleId="a5">
    <w:name w:val="Table Grid"/>
    <w:basedOn w:val="a1"/>
    <w:uiPriority w:val="39"/>
    <w:rsid w:val="00BB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Українська</a:t>
            </a:r>
            <a:r>
              <a:rPr lang="ru-RU" baseline="0"/>
              <a:t> мова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Рівні знань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40</c:v>
                </c:pt>
                <c:pt idx="2">
                  <c:v>41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Рівні знань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34</c:v>
                </c:pt>
                <c:pt idx="2">
                  <c:v>52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Англійська</a:t>
            </a:r>
            <a:r>
              <a:rPr lang="ru-RU" baseline="0"/>
              <a:t> мова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Рівні знань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37</c:v>
                </c:pt>
                <c:pt idx="2">
                  <c:v>44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сем.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41</c:v>
                </c:pt>
                <c:pt idx="2">
                  <c:v>39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сем.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40</c:v>
                </c:pt>
                <c:pt idx="2">
                  <c:v>41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334744"/>
        <c:axId val="244335136"/>
      </c:barChart>
      <c:catAx>
        <c:axId val="24433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335136"/>
        <c:crosses val="autoZero"/>
        <c:auto val="1"/>
        <c:lblAlgn val="ctr"/>
        <c:lblOffset val="100"/>
        <c:noMultiLvlLbl val="0"/>
      </c:catAx>
      <c:valAx>
        <c:axId val="24433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33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31</c:v>
                </c:pt>
                <c:pt idx="2">
                  <c:v>50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34</c:v>
                </c:pt>
                <c:pt idx="2">
                  <c:v>52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193840"/>
        <c:axId val="241194232"/>
      </c:barChart>
      <c:catAx>
        <c:axId val="24119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94232"/>
        <c:crosses val="autoZero"/>
        <c:auto val="1"/>
        <c:lblAlgn val="ctr"/>
        <c:lblOffset val="100"/>
        <c:noMultiLvlLbl val="0"/>
      </c:catAx>
      <c:valAx>
        <c:axId val="241194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9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298920968212304E-2"/>
          <c:y val="3.5714285714285712E-2"/>
          <c:w val="0.92960848643919514"/>
          <c:h val="0.77351831021122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37</c:v>
                </c:pt>
                <c:pt idx="2">
                  <c:v>49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37</c:v>
                </c:pt>
                <c:pt idx="2">
                  <c:v>44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195016"/>
        <c:axId val="255916160"/>
      </c:barChart>
      <c:catAx>
        <c:axId val="241195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916160"/>
        <c:crosses val="autoZero"/>
        <c:auto val="1"/>
        <c:lblAlgn val="ctr"/>
        <c:lblOffset val="100"/>
        <c:noMultiLvlLbl val="0"/>
      </c:catAx>
      <c:valAx>
        <c:axId val="25591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950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Якість</a:t>
            </a:r>
            <a:r>
              <a:rPr lang="ru-RU" baseline="0"/>
              <a:t> знань з основних предметів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якість знань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3"/>
                <c:pt idx="0">
                  <c:v>укр. мова</c:v>
                </c:pt>
                <c:pt idx="1">
                  <c:v>математика</c:v>
                </c:pt>
                <c:pt idx="2">
                  <c:v>англ. мова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40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13</cp:revision>
  <dcterms:created xsi:type="dcterms:W3CDTF">2025-05-21T07:49:00Z</dcterms:created>
  <dcterms:modified xsi:type="dcterms:W3CDTF">2025-05-30T08:37:00Z</dcterms:modified>
</cp:coreProperties>
</file>